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34" w:rsidRPr="00264C36" w:rsidRDefault="00FB11C6" w:rsidP="00264C36">
      <w:pPr>
        <w:ind w:left="1416"/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8A02EC">
        <w:rPr>
          <w:rFonts w:ascii="Arial" w:hAnsi="Arial" w:cs="Arial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-158115</wp:posOffset>
            </wp:positionV>
            <wp:extent cx="1152525" cy="1200150"/>
            <wp:effectExtent l="19050" t="0" r="9525" b="0"/>
            <wp:wrapNone/>
            <wp:docPr id="2" name="Image 1" descr="logo CGT M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MB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736" w:rsidRPr="008A02EC">
        <w:rPr>
          <w:rFonts w:ascii="Arial" w:hAnsi="Arial" w:cs="Arial"/>
          <w:b/>
          <w:color w:val="FF0000"/>
          <w:sz w:val="40"/>
          <w:szCs w:val="40"/>
        </w:rPr>
        <w:t xml:space="preserve">Déclaration </w:t>
      </w:r>
      <w:r w:rsidR="00E14D3D" w:rsidRPr="008A02EC">
        <w:rPr>
          <w:rFonts w:ascii="Arial" w:hAnsi="Arial" w:cs="Arial"/>
          <w:b/>
          <w:color w:val="FF0000"/>
          <w:sz w:val="40"/>
          <w:szCs w:val="40"/>
        </w:rPr>
        <w:t xml:space="preserve">CGT </w:t>
      </w:r>
      <w:r w:rsidR="00104FCB" w:rsidRPr="008A02EC">
        <w:rPr>
          <w:rFonts w:ascii="Arial" w:hAnsi="Arial" w:cs="Arial"/>
          <w:b/>
          <w:color w:val="FF0000"/>
          <w:sz w:val="40"/>
          <w:szCs w:val="40"/>
        </w:rPr>
        <w:br/>
        <w:t>au C</w:t>
      </w:r>
      <w:r w:rsidR="00E14D3D" w:rsidRPr="008A02EC">
        <w:rPr>
          <w:rFonts w:ascii="Arial" w:hAnsi="Arial" w:cs="Arial"/>
          <w:b/>
          <w:color w:val="FF0000"/>
          <w:sz w:val="40"/>
          <w:szCs w:val="40"/>
        </w:rPr>
        <w:t>omité</w:t>
      </w:r>
      <w:r w:rsidR="004E7736" w:rsidRPr="008A02E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EC0019" w:rsidRPr="008A02EC">
        <w:rPr>
          <w:rFonts w:ascii="Arial" w:hAnsi="Arial" w:cs="Arial"/>
          <w:b/>
          <w:color w:val="FF0000"/>
          <w:sz w:val="40"/>
          <w:szCs w:val="40"/>
        </w:rPr>
        <w:t xml:space="preserve">Social et </w:t>
      </w:r>
      <w:r w:rsidR="004E7736" w:rsidRPr="008A02EC">
        <w:rPr>
          <w:rFonts w:ascii="Arial" w:hAnsi="Arial" w:cs="Arial"/>
          <w:b/>
          <w:color w:val="FF0000"/>
          <w:sz w:val="40"/>
          <w:szCs w:val="40"/>
        </w:rPr>
        <w:t>Econo</w:t>
      </w:r>
      <w:r w:rsidR="00EC0019" w:rsidRPr="008A02EC">
        <w:rPr>
          <w:rFonts w:ascii="Arial" w:hAnsi="Arial" w:cs="Arial"/>
          <w:b/>
          <w:color w:val="FF0000"/>
          <w:sz w:val="40"/>
          <w:szCs w:val="40"/>
        </w:rPr>
        <w:t xml:space="preserve">mique                       </w:t>
      </w:r>
      <w:r w:rsidR="00E14D3D" w:rsidRPr="008A02EC">
        <w:rPr>
          <w:rFonts w:ascii="Arial" w:hAnsi="Arial" w:cs="Arial"/>
          <w:b/>
          <w:color w:val="FF0000"/>
          <w:sz w:val="40"/>
          <w:szCs w:val="40"/>
        </w:rPr>
        <w:t xml:space="preserve">du </w:t>
      </w:r>
      <w:r w:rsidR="004E7736" w:rsidRPr="008A02EC">
        <w:rPr>
          <w:rFonts w:ascii="Arial" w:hAnsi="Arial" w:cs="Arial"/>
          <w:b/>
          <w:color w:val="FF0000"/>
          <w:sz w:val="40"/>
          <w:szCs w:val="40"/>
        </w:rPr>
        <w:t>19</w:t>
      </w:r>
      <w:r w:rsidR="002B7126" w:rsidRPr="008A02EC">
        <w:rPr>
          <w:rFonts w:ascii="Arial" w:hAnsi="Arial" w:cs="Arial"/>
          <w:b/>
          <w:color w:val="FF0000"/>
          <w:sz w:val="40"/>
          <w:szCs w:val="40"/>
        </w:rPr>
        <w:t xml:space="preserve"> o</w:t>
      </w:r>
      <w:r w:rsidR="000973BF" w:rsidRPr="008A02EC">
        <w:rPr>
          <w:rFonts w:ascii="Arial" w:hAnsi="Arial" w:cs="Arial"/>
          <w:b/>
          <w:color w:val="FF0000"/>
          <w:sz w:val="40"/>
          <w:szCs w:val="40"/>
        </w:rPr>
        <w:t>ctobre</w:t>
      </w:r>
      <w:r w:rsidR="004E7736" w:rsidRPr="008A02EC">
        <w:rPr>
          <w:rFonts w:ascii="Arial" w:hAnsi="Arial" w:cs="Arial"/>
          <w:b/>
          <w:color w:val="FF0000"/>
          <w:sz w:val="40"/>
          <w:szCs w:val="40"/>
        </w:rPr>
        <w:t xml:space="preserve"> 2021</w:t>
      </w:r>
    </w:p>
    <w:p w:rsidR="008A02EC" w:rsidRPr="00DF07D5" w:rsidRDefault="008A02EC" w:rsidP="00FA0552">
      <w:pPr>
        <w:pStyle w:val="Sansinterligne"/>
        <w:jc w:val="center"/>
        <w:rPr>
          <w:rFonts w:ascii="Arial" w:hAnsi="Arial" w:cs="Arial"/>
          <w:b/>
          <w:sz w:val="20"/>
          <w:szCs w:val="20"/>
        </w:rPr>
      </w:pPr>
    </w:p>
    <w:p w:rsidR="00E14D3D" w:rsidRPr="008A02EC" w:rsidRDefault="00147134" w:rsidP="00FA0552">
      <w:pPr>
        <w:pStyle w:val="Sansinterligne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A02EC">
        <w:rPr>
          <w:rFonts w:ascii="Arial" w:hAnsi="Arial" w:cs="Arial"/>
          <w:b/>
          <w:color w:val="FF0000"/>
          <w:sz w:val="36"/>
          <w:szCs w:val="36"/>
        </w:rPr>
        <w:t>Consultation sur le</w:t>
      </w:r>
      <w:r w:rsidR="00DF0DA2" w:rsidRPr="008A02EC">
        <w:rPr>
          <w:rFonts w:ascii="Arial" w:hAnsi="Arial" w:cs="Arial"/>
          <w:b/>
          <w:color w:val="FF0000"/>
          <w:sz w:val="36"/>
          <w:szCs w:val="36"/>
        </w:rPr>
        <w:t xml:space="preserve"> travail </w:t>
      </w:r>
      <w:r w:rsidR="004E7736" w:rsidRPr="008A02EC">
        <w:rPr>
          <w:rFonts w:ascii="Arial" w:hAnsi="Arial" w:cs="Arial"/>
          <w:b/>
          <w:color w:val="FF0000"/>
          <w:sz w:val="36"/>
          <w:szCs w:val="36"/>
        </w:rPr>
        <w:t>du 1</w:t>
      </w:r>
      <w:r w:rsidR="004E7736" w:rsidRPr="008A02EC">
        <w:rPr>
          <w:rFonts w:ascii="Arial" w:hAnsi="Arial" w:cs="Arial"/>
          <w:b/>
          <w:color w:val="FF0000"/>
          <w:sz w:val="36"/>
          <w:szCs w:val="36"/>
          <w:vertAlign w:val="superscript"/>
        </w:rPr>
        <w:t>er</w:t>
      </w:r>
      <w:r w:rsidR="004E7736" w:rsidRPr="008A02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0973BF" w:rsidRPr="008A02EC">
        <w:rPr>
          <w:rFonts w:ascii="Arial" w:hAnsi="Arial" w:cs="Arial"/>
          <w:b/>
          <w:color w:val="FF0000"/>
          <w:sz w:val="36"/>
          <w:szCs w:val="36"/>
        </w:rPr>
        <w:t xml:space="preserve">et </w:t>
      </w:r>
      <w:r w:rsidR="0055419E" w:rsidRPr="008A02EC">
        <w:rPr>
          <w:rFonts w:ascii="Arial" w:hAnsi="Arial" w:cs="Arial"/>
          <w:b/>
          <w:color w:val="FF0000"/>
          <w:sz w:val="36"/>
          <w:szCs w:val="36"/>
        </w:rPr>
        <w:t xml:space="preserve">du </w:t>
      </w:r>
      <w:r w:rsidR="004E7736" w:rsidRPr="008A02EC">
        <w:rPr>
          <w:rFonts w:ascii="Arial" w:hAnsi="Arial" w:cs="Arial"/>
          <w:b/>
          <w:color w:val="FF0000"/>
          <w:sz w:val="36"/>
          <w:szCs w:val="36"/>
        </w:rPr>
        <w:t>11 n</w:t>
      </w:r>
      <w:r w:rsidR="000973BF" w:rsidRPr="008A02EC">
        <w:rPr>
          <w:rFonts w:ascii="Arial" w:hAnsi="Arial" w:cs="Arial"/>
          <w:b/>
          <w:color w:val="FF0000"/>
          <w:sz w:val="36"/>
          <w:szCs w:val="36"/>
        </w:rPr>
        <w:t xml:space="preserve">ovembre </w:t>
      </w:r>
      <w:r w:rsidR="004E7736" w:rsidRPr="008A02EC">
        <w:rPr>
          <w:rFonts w:ascii="Arial" w:hAnsi="Arial" w:cs="Arial"/>
          <w:b/>
          <w:color w:val="FF0000"/>
          <w:sz w:val="36"/>
          <w:szCs w:val="36"/>
        </w:rPr>
        <w:t>2021</w:t>
      </w:r>
    </w:p>
    <w:p w:rsidR="00104FCB" w:rsidRPr="004E7736" w:rsidRDefault="00104FCB" w:rsidP="00147134">
      <w:pPr>
        <w:pStyle w:val="Sansinterligne"/>
        <w:rPr>
          <w:rFonts w:ascii="Arial" w:hAnsi="Arial" w:cs="Arial"/>
          <w:sz w:val="28"/>
          <w:szCs w:val="28"/>
        </w:rPr>
      </w:pPr>
    </w:p>
    <w:p w:rsidR="00EC0019" w:rsidRDefault="00E14D3D" w:rsidP="00D84902">
      <w:pPr>
        <w:jc w:val="both"/>
        <w:rPr>
          <w:rFonts w:ascii="Arial" w:hAnsi="Arial" w:cs="Arial"/>
          <w:sz w:val="28"/>
          <w:szCs w:val="28"/>
        </w:rPr>
      </w:pPr>
      <w:r w:rsidRPr="004E7736">
        <w:rPr>
          <w:rFonts w:ascii="Arial" w:hAnsi="Arial" w:cs="Arial"/>
          <w:sz w:val="28"/>
          <w:szCs w:val="28"/>
        </w:rPr>
        <w:t xml:space="preserve">Il convient tout d’abord de rappeler que </w:t>
      </w:r>
      <w:r w:rsidR="0019316D" w:rsidRPr="004E7736">
        <w:rPr>
          <w:rFonts w:ascii="Arial" w:hAnsi="Arial" w:cs="Arial"/>
          <w:sz w:val="28"/>
          <w:szCs w:val="28"/>
        </w:rPr>
        <w:t>l</w:t>
      </w:r>
      <w:r w:rsidRPr="004E7736">
        <w:rPr>
          <w:rFonts w:ascii="Arial" w:hAnsi="Arial" w:cs="Arial"/>
          <w:sz w:val="28"/>
          <w:szCs w:val="28"/>
        </w:rPr>
        <w:t xml:space="preserve">e </w:t>
      </w:r>
      <w:r w:rsidR="000973BF" w:rsidRPr="004E7736">
        <w:rPr>
          <w:rFonts w:ascii="Arial" w:hAnsi="Arial" w:cs="Arial"/>
          <w:sz w:val="28"/>
          <w:szCs w:val="28"/>
        </w:rPr>
        <w:t>1</w:t>
      </w:r>
      <w:r w:rsidR="000973BF" w:rsidRPr="004E7736">
        <w:rPr>
          <w:rFonts w:ascii="Arial" w:hAnsi="Arial" w:cs="Arial"/>
          <w:sz w:val="28"/>
          <w:szCs w:val="28"/>
          <w:vertAlign w:val="superscript"/>
        </w:rPr>
        <w:t>er</w:t>
      </w:r>
      <w:r w:rsidR="00C17ADE">
        <w:rPr>
          <w:rFonts w:ascii="Arial" w:hAnsi="Arial" w:cs="Arial"/>
          <w:sz w:val="28"/>
          <w:szCs w:val="28"/>
        </w:rPr>
        <w:t xml:space="preserve"> </w:t>
      </w:r>
      <w:r w:rsidR="00EC0019">
        <w:rPr>
          <w:rFonts w:ascii="Arial" w:hAnsi="Arial" w:cs="Arial"/>
          <w:sz w:val="28"/>
          <w:szCs w:val="28"/>
        </w:rPr>
        <w:t>et le 11 n</w:t>
      </w:r>
      <w:r w:rsidR="000973BF" w:rsidRPr="004E7736">
        <w:rPr>
          <w:rFonts w:ascii="Arial" w:hAnsi="Arial" w:cs="Arial"/>
          <w:sz w:val="28"/>
          <w:szCs w:val="28"/>
        </w:rPr>
        <w:t xml:space="preserve">ovembre sont des </w:t>
      </w:r>
      <w:r w:rsidR="00EC0019">
        <w:rPr>
          <w:rFonts w:ascii="Arial" w:hAnsi="Arial" w:cs="Arial"/>
          <w:sz w:val="28"/>
          <w:szCs w:val="28"/>
        </w:rPr>
        <w:t>jours fériés dédiés au souvenir.</w:t>
      </w:r>
      <w:r w:rsidR="003C075D">
        <w:rPr>
          <w:rFonts w:ascii="Arial" w:hAnsi="Arial" w:cs="Arial"/>
          <w:sz w:val="28"/>
          <w:szCs w:val="28"/>
        </w:rPr>
        <w:t xml:space="preserve"> </w:t>
      </w:r>
    </w:p>
    <w:p w:rsidR="00EC0019" w:rsidRDefault="00264C36" w:rsidP="00EC00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908050</wp:posOffset>
            </wp:positionV>
            <wp:extent cx="2200275" cy="2905760"/>
            <wp:effectExtent l="0" t="0" r="0" b="0"/>
            <wp:wrapTight wrapText="bothSides">
              <wp:wrapPolygon edited="0">
                <wp:start x="0" y="0"/>
                <wp:lineTo x="0" y="21524"/>
                <wp:lineTo x="21506" y="21524"/>
                <wp:lineTo x="2150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4_12378231-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019">
        <w:rPr>
          <w:rFonts w:ascii="Arial" w:hAnsi="Arial" w:cs="Arial"/>
          <w:sz w:val="28"/>
          <w:szCs w:val="28"/>
        </w:rPr>
        <w:t xml:space="preserve">Il y a encore 1 mois, la direction </w:t>
      </w:r>
      <w:r w:rsidR="00EC0019" w:rsidRPr="00F9112B">
        <w:rPr>
          <w:rFonts w:ascii="Arial" w:hAnsi="Arial" w:cs="Arial"/>
          <w:sz w:val="28"/>
          <w:szCs w:val="28"/>
        </w:rPr>
        <w:t xml:space="preserve">nous </w:t>
      </w:r>
      <w:r w:rsidR="00DF07D5" w:rsidRPr="00F9112B">
        <w:rPr>
          <w:rFonts w:ascii="Arial" w:hAnsi="Arial" w:cs="Arial"/>
          <w:sz w:val="28"/>
          <w:szCs w:val="28"/>
        </w:rPr>
        <w:t>a</w:t>
      </w:r>
      <w:r w:rsidR="00DF07D5">
        <w:rPr>
          <w:rFonts w:ascii="Arial" w:hAnsi="Arial" w:cs="Arial"/>
          <w:sz w:val="28"/>
          <w:szCs w:val="28"/>
        </w:rPr>
        <w:t xml:space="preserve"> </w:t>
      </w:r>
      <w:r w:rsidR="00EC0019">
        <w:rPr>
          <w:rFonts w:ascii="Arial" w:hAnsi="Arial" w:cs="Arial"/>
          <w:sz w:val="28"/>
          <w:szCs w:val="28"/>
        </w:rPr>
        <w:t>indiqué</w:t>
      </w:r>
      <w:r w:rsidR="00C85B5A">
        <w:rPr>
          <w:rFonts w:ascii="Arial" w:hAnsi="Arial" w:cs="Arial"/>
          <w:sz w:val="28"/>
          <w:szCs w:val="28"/>
        </w:rPr>
        <w:t>,</w:t>
      </w:r>
      <w:r w:rsidR="00EC0019">
        <w:rPr>
          <w:rFonts w:ascii="Arial" w:hAnsi="Arial" w:cs="Arial"/>
          <w:sz w:val="28"/>
          <w:szCs w:val="28"/>
        </w:rPr>
        <w:t xml:space="preserve"> que l’impact de la crise sanita</w:t>
      </w:r>
      <w:r w:rsidR="00F9112B">
        <w:rPr>
          <w:rFonts w:ascii="Arial" w:hAnsi="Arial" w:cs="Arial"/>
          <w:sz w:val="28"/>
          <w:szCs w:val="28"/>
        </w:rPr>
        <w:t xml:space="preserve">ire sur le "trafic aérien" allait </w:t>
      </w:r>
      <w:r w:rsidR="00EC0019">
        <w:rPr>
          <w:rFonts w:ascii="Arial" w:hAnsi="Arial" w:cs="Arial"/>
          <w:sz w:val="28"/>
          <w:szCs w:val="28"/>
        </w:rPr>
        <w:t>se faire sentir jusqu’à 2024</w:t>
      </w:r>
      <w:r w:rsidR="00C85B5A">
        <w:rPr>
          <w:rFonts w:ascii="Arial" w:hAnsi="Arial" w:cs="Arial"/>
          <w:sz w:val="28"/>
          <w:szCs w:val="28"/>
        </w:rPr>
        <w:t>,</w:t>
      </w:r>
      <w:r w:rsidR="00EC0019">
        <w:rPr>
          <w:rFonts w:ascii="Arial" w:hAnsi="Arial" w:cs="Arial"/>
          <w:sz w:val="28"/>
          <w:szCs w:val="28"/>
        </w:rPr>
        <w:t xml:space="preserve"> voir 2025. Cela c’était le discours de la direction de SAFRAN LANDING SYSTEMS MOLSHEIM, avant la signature des accords compétitivité.</w:t>
      </w:r>
      <w:r w:rsidR="003C075D">
        <w:rPr>
          <w:rFonts w:ascii="Arial" w:hAnsi="Arial" w:cs="Arial"/>
          <w:sz w:val="28"/>
          <w:szCs w:val="28"/>
        </w:rPr>
        <w:t xml:space="preserve"> </w:t>
      </w:r>
      <w:r w:rsidR="00EC0019">
        <w:rPr>
          <w:rFonts w:ascii="Arial" w:hAnsi="Arial" w:cs="Arial"/>
          <w:sz w:val="28"/>
          <w:szCs w:val="28"/>
        </w:rPr>
        <w:t>Cette pièce de théâtre orchestré</w:t>
      </w:r>
      <w:r w:rsidR="001E1B1C">
        <w:rPr>
          <w:rFonts w:ascii="Arial" w:hAnsi="Arial" w:cs="Arial"/>
          <w:sz w:val="28"/>
          <w:szCs w:val="28"/>
        </w:rPr>
        <w:t>e</w:t>
      </w:r>
      <w:r w:rsidR="00EC0019">
        <w:rPr>
          <w:rFonts w:ascii="Arial" w:hAnsi="Arial" w:cs="Arial"/>
          <w:sz w:val="28"/>
          <w:szCs w:val="28"/>
        </w:rPr>
        <w:t xml:space="preserve"> par la direction étant terminée, </w:t>
      </w:r>
      <w:r w:rsidR="001E1B1C">
        <w:rPr>
          <w:rFonts w:ascii="Arial" w:hAnsi="Arial" w:cs="Arial"/>
          <w:sz w:val="28"/>
          <w:szCs w:val="28"/>
        </w:rPr>
        <w:t xml:space="preserve">les 2 organisations syndicales signataires s’étant bien faites avoir, </w:t>
      </w:r>
      <w:r w:rsidR="00EC0019">
        <w:rPr>
          <w:rFonts w:ascii="Arial" w:hAnsi="Arial" w:cs="Arial"/>
          <w:sz w:val="28"/>
          <w:szCs w:val="28"/>
        </w:rPr>
        <w:t>nous revoilà dans la situation d’avan</w:t>
      </w:r>
      <w:r w:rsidR="00F9112B">
        <w:rPr>
          <w:rFonts w:ascii="Arial" w:hAnsi="Arial" w:cs="Arial"/>
          <w:sz w:val="28"/>
          <w:szCs w:val="28"/>
        </w:rPr>
        <w:t>t COVID, heures supplémentaires</w:t>
      </w:r>
      <w:r w:rsidR="00EC0019">
        <w:rPr>
          <w:rFonts w:ascii="Arial" w:hAnsi="Arial" w:cs="Arial"/>
          <w:sz w:val="28"/>
          <w:szCs w:val="28"/>
        </w:rPr>
        <w:t>, recours aux</w:t>
      </w:r>
      <w:r w:rsidR="00C85B5A">
        <w:rPr>
          <w:rFonts w:ascii="Arial" w:hAnsi="Arial" w:cs="Arial"/>
          <w:sz w:val="28"/>
          <w:szCs w:val="28"/>
        </w:rPr>
        <w:t xml:space="preserve"> travailleurs temporaires, et </w:t>
      </w:r>
      <w:r w:rsidR="002B7126">
        <w:rPr>
          <w:rFonts w:ascii="Arial" w:hAnsi="Arial" w:cs="Arial"/>
          <w:sz w:val="28"/>
          <w:szCs w:val="28"/>
        </w:rPr>
        <w:t xml:space="preserve">revoilà </w:t>
      </w:r>
      <w:r w:rsidR="00C85B5A">
        <w:rPr>
          <w:rFonts w:ascii="Arial" w:hAnsi="Arial" w:cs="Arial"/>
          <w:sz w:val="28"/>
          <w:szCs w:val="28"/>
        </w:rPr>
        <w:t xml:space="preserve">même </w:t>
      </w:r>
      <w:r w:rsidR="002B7126">
        <w:rPr>
          <w:rFonts w:ascii="Arial" w:hAnsi="Arial" w:cs="Arial"/>
          <w:sz w:val="28"/>
          <w:szCs w:val="28"/>
        </w:rPr>
        <w:t>le</w:t>
      </w:r>
      <w:r w:rsidR="00EC0019">
        <w:rPr>
          <w:rFonts w:ascii="Arial" w:hAnsi="Arial" w:cs="Arial"/>
          <w:sz w:val="28"/>
          <w:szCs w:val="28"/>
        </w:rPr>
        <w:t xml:space="preserve"> travail des jours fériés</w:t>
      </w:r>
      <w:r w:rsidR="001E1B1C">
        <w:rPr>
          <w:rFonts w:ascii="Arial" w:hAnsi="Arial" w:cs="Arial"/>
          <w:sz w:val="28"/>
          <w:szCs w:val="28"/>
        </w:rPr>
        <w:t>.</w:t>
      </w:r>
    </w:p>
    <w:p w:rsidR="001E1B1C" w:rsidRDefault="001E1B1C" w:rsidP="00EC00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62705B">
        <w:rPr>
          <w:rFonts w:ascii="Arial" w:hAnsi="Arial" w:cs="Arial"/>
          <w:b/>
          <w:color w:val="FF0000"/>
          <w:sz w:val="28"/>
          <w:szCs w:val="28"/>
        </w:rPr>
        <w:t>CGT</w:t>
      </w:r>
      <w:r>
        <w:rPr>
          <w:rFonts w:ascii="Arial" w:hAnsi="Arial" w:cs="Arial"/>
          <w:sz w:val="28"/>
          <w:szCs w:val="28"/>
        </w:rPr>
        <w:t xml:space="preserve"> s’interroge sur la gestion et l’adaptation de la capacité humaine à la charge de travail, sommes-nous déjà dans une gestion de la modulation semaine haute et semaine basse avant</w:t>
      </w:r>
      <w:r w:rsidR="00DD708D">
        <w:rPr>
          <w:rFonts w:ascii="Arial" w:hAnsi="Arial" w:cs="Arial"/>
          <w:sz w:val="28"/>
          <w:szCs w:val="28"/>
        </w:rPr>
        <w:t xml:space="preserve"> même le début des négociations ?</w:t>
      </w:r>
    </w:p>
    <w:p w:rsidR="001E1B1C" w:rsidRDefault="001E1B1C" w:rsidP="00EC00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 la direction justifie-t-</w:t>
      </w:r>
      <w:r w:rsidR="00DD708D">
        <w:rPr>
          <w:rFonts w:ascii="Arial" w:hAnsi="Arial" w:cs="Arial"/>
          <w:sz w:val="28"/>
          <w:szCs w:val="28"/>
        </w:rPr>
        <w:t>elle encore le recours à L’ALPD ? A</w:t>
      </w:r>
      <w:r>
        <w:rPr>
          <w:rFonts w:ascii="Arial" w:hAnsi="Arial" w:cs="Arial"/>
          <w:sz w:val="28"/>
          <w:szCs w:val="28"/>
        </w:rPr>
        <w:t>lors que cette dernière demande à effectuer des heures supplémentaires et même faire travailler l</w:t>
      </w:r>
      <w:r w:rsidR="00DD708D">
        <w:rPr>
          <w:rFonts w:ascii="Arial" w:hAnsi="Arial" w:cs="Arial"/>
          <w:sz w:val="28"/>
          <w:szCs w:val="28"/>
        </w:rPr>
        <w:t>es jours fériés.</w:t>
      </w:r>
      <w:r w:rsidR="003C075D">
        <w:rPr>
          <w:rFonts w:ascii="Arial" w:hAnsi="Arial" w:cs="Arial"/>
          <w:sz w:val="28"/>
          <w:szCs w:val="28"/>
        </w:rPr>
        <w:t xml:space="preserve"> </w:t>
      </w:r>
    </w:p>
    <w:p w:rsidR="00687C50" w:rsidRDefault="00687C50" w:rsidP="00EC00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62705B">
        <w:rPr>
          <w:rFonts w:ascii="Arial" w:hAnsi="Arial" w:cs="Arial"/>
          <w:b/>
          <w:color w:val="FF0000"/>
          <w:sz w:val="28"/>
          <w:szCs w:val="28"/>
        </w:rPr>
        <w:t>CGT</w:t>
      </w:r>
      <w:r>
        <w:rPr>
          <w:rFonts w:ascii="Arial" w:hAnsi="Arial" w:cs="Arial"/>
          <w:sz w:val="28"/>
          <w:szCs w:val="28"/>
        </w:rPr>
        <w:t xml:space="preserve"> demande une copie de la demande de dérogation</w:t>
      </w:r>
      <w:r w:rsidR="00DD553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pour faire travailler des salarié</w:t>
      </w:r>
      <w:r w:rsidR="00DD553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e</w:t>
      </w:r>
      <w:r w:rsidR="00DD553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s de l’entreprise pour ses 2 jours fériés.</w:t>
      </w:r>
    </w:p>
    <w:p w:rsidR="00DF07D5" w:rsidRDefault="003C075D" w:rsidP="003C075D">
      <w:pPr>
        <w:jc w:val="both"/>
        <w:rPr>
          <w:rFonts w:ascii="Arial" w:hAnsi="Arial" w:cs="Arial"/>
          <w:sz w:val="28"/>
          <w:szCs w:val="28"/>
        </w:rPr>
      </w:pPr>
      <w:r w:rsidRPr="00F9112B">
        <w:rPr>
          <w:rFonts w:ascii="Arial" w:hAnsi="Arial" w:cs="Arial"/>
          <w:sz w:val="28"/>
          <w:szCs w:val="28"/>
        </w:rPr>
        <w:t>Le recours au travail les 1</w:t>
      </w:r>
      <w:r w:rsidRPr="00F9112B">
        <w:rPr>
          <w:rFonts w:ascii="Arial" w:hAnsi="Arial" w:cs="Arial"/>
          <w:sz w:val="28"/>
          <w:szCs w:val="28"/>
          <w:vertAlign w:val="superscript"/>
        </w:rPr>
        <w:t>er</w:t>
      </w:r>
      <w:r w:rsidRPr="00F9112B">
        <w:rPr>
          <w:rFonts w:ascii="Arial" w:hAnsi="Arial" w:cs="Arial"/>
          <w:sz w:val="28"/>
          <w:szCs w:val="28"/>
        </w:rPr>
        <w:t xml:space="preserve"> et 11 novembre est justifié par un retard sur le plan de rattrapage ou des retards de livraisons fournisseurs et nous notons que la notion de volontariat </w:t>
      </w:r>
      <w:r w:rsidR="00DF07D5" w:rsidRPr="00F9112B">
        <w:rPr>
          <w:rFonts w:ascii="Arial" w:hAnsi="Arial" w:cs="Arial"/>
          <w:sz w:val="28"/>
          <w:szCs w:val="28"/>
        </w:rPr>
        <w:t>n’est même plus envisagé sur les planches direction.</w:t>
      </w:r>
      <w:r w:rsidR="00DF07D5">
        <w:rPr>
          <w:rFonts w:ascii="Arial" w:hAnsi="Arial" w:cs="Arial"/>
          <w:sz w:val="28"/>
          <w:szCs w:val="28"/>
        </w:rPr>
        <w:t xml:space="preserve"> </w:t>
      </w:r>
    </w:p>
    <w:p w:rsidR="003C075D" w:rsidRDefault="00DF07D5" w:rsidP="003C07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62705B">
        <w:rPr>
          <w:rFonts w:ascii="Arial" w:hAnsi="Arial" w:cs="Arial"/>
          <w:b/>
          <w:color w:val="FF0000"/>
          <w:sz w:val="28"/>
          <w:szCs w:val="28"/>
        </w:rPr>
        <w:t>CGT</w:t>
      </w:r>
      <w:r>
        <w:rPr>
          <w:rFonts w:ascii="Arial" w:hAnsi="Arial" w:cs="Arial"/>
          <w:sz w:val="28"/>
          <w:szCs w:val="28"/>
        </w:rPr>
        <w:t xml:space="preserve"> ne peut pas cautionner cette politique de management, et se positionnera défavorablement sur le travail du 1</w:t>
      </w:r>
      <w:r w:rsidRPr="001E1B1C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et du 11 novembre 2021.</w:t>
      </w:r>
    </w:p>
    <w:p w:rsidR="002B7126" w:rsidRDefault="002B7126" w:rsidP="008A02EC">
      <w:pPr>
        <w:rPr>
          <w:rFonts w:ascii="Arial" w:hAnsi="Arial" w:cs="Arial"/>
          <w:sz w:val="28"/>
          <w:szCs w:val="28"/>
        </w:rPr>
      </w:pPr>
    </w:p>
    <w:p w:rsidR="00EC0019" w:rsidRPr="004E7736" w:rsidRDefault="002B7126" w:rsidP="002B712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MOLSHEIM le 19 octobre 2021</w:t>
      </w:r>
      <w:r w:rsidR="001E1B1C">
        <w:rPr>
          <w:rFonts w:ascii="Arial" w:hAnsi="Arial" w:cs="Arial"/>
          <w:sz w:val="28"/>
          <w:szCs w:val="28"/>
        </w:rPr>
        <w:t xml:space="preserve"> </w:t>
      </w:r>
    </w:p>
    <w:sectPr w:rsidR="00EC0019" w:rsidRPr="004E7736" w:rsidSect="008A02EC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3D"/>
    <w:rsid w:val="000973BF"/>
    <w:rsid w:val="000D5272"/>
    <w:rsid w:val="00104FCB"/>
    <w:rsid w:val="00144604"/>
    <w:rsid w:val="00147134"/>
    <w:rsid w:val="0019316D"/>
    <w:rsid w:val="001E1B1C"/>
    <w:rsid w:val="00264C36"/>
    <w:rsid w:val="002B7126"/>
    <w:rsid w:val="003B082F"/>
    <w:rsid w:val="003C075D"/>
    <w:rsid w:val="003D646E"/>
    <w:rsid w:val="00493C51"/>
    <w:rsid w:val="00494FBB"/>
    <w:rsid w:val="004E7736"/>
    <w:rsid w:val="0055419E"/>
    <w:rsid w:val="0062662B"/>
    <w:rsid w:val="0062705B"/>
    <w:rsid w:val="006829A4"/>
    <w:rsid w:val="00687C50"/>
    <w:rsid w:val="00755E1A"/>
    <w:rsid w:val="007E5323"/>
    <w:rsid w:val="0080617F"/>
    <w:rsid w:val="008A02EC"/>
    <w:rsid w:val="00901E8F"/>
    <w:rsid w:val="00905D53"/>
    <w:rsid w:val="009C3987"/>
    <w:rsid w:val="00A301E9"/>
    <w:rsid w:val="00A43C0F"/>
    <w:rsid w:val="00A92DB2"/>
    <w:rsid w:val="00B43814"/>
    <w:rsid w:val="00C17ADE"/>
    <w:rsid w:val="00C4589E"/>
    <w:rsid w:val="00C76A34"/>
    <w:rsid w:val="00C85B5A"/>
    <w:rsid w:val="00CD1B2B"/>
    <w:rsid w:val="00CE7212"/>
    <w:rsid w:val="00D57F05"/>
    <w:rsid w:val="00D639D7"/>
    <w:rsid w:val="00D84902"/>
    <w:rsid w:val="00DB19F3"/>
    <w:rsid w:val="00DD5539"/>
    <w:rsid w:val="00DD708D"/>
    <w:rsid w:val="00DF07D5"/>
    <w:rsid w:val="00DF0DA2"/>
    <w:rsid w:val="00E14D3D"/>
    <w:rsid w:val="00EC0019"/>
    <w:rsid w:val="00EF74F6"/>
    <w:rsid w:val="00F16FE7"/>
    <w:rsid w:val="00F9112B"/>
    <w:rsid w:val="00FA0552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D20B-B446-4047-994F-ADBE053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3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7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D561-7DCE-4688-B7E1-7D0A00C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1ORGA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GOEYTES-BEDAT Frédéric (SAFRAN LANDING SYSTEMS BID)</cp:lastModifiedBy>
  <cp:revision>2</cp:revision>
  <cp:lastPrinted>2021-10-18T14:00:00Z</cp:lastPrinted>
  <dcterms:created xsi:type="dcterms:W3CDTF">2021-10-21T13:04:00Z</dcterms:created>
  <dcterms:modified xsi:type="dcterms:W3CDTF">2021-10-21T13:04:00Z</dcterms:modified>
</cp:coreProperties>
</file>